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2F9F" w14:textId="2045ACBE" w:rsidR="001F0C8C" w:rsidRDefault="001F0C8C" w:rsidP="001F0C8C">
      <w:pPr>
        <w:pStyle w:val="NormalWeb"/>
        <w:rPr>
          <w:rFonts w:ascii="Century Gothic" w:hAnsi="Century Gothic" w:cs="Calibri"/>
          <w:b/>
          <w:bCs/>
          <w:sz w:val="22"/>
          <w:szCs w:val="22"/>
        </w:rPr>
      </w:pPr>
    </w:p>
    <w:p w14:paraId="4BDC9D44" w14:textId="0A70807E" w:rsidR="001F0C8C" w:rsidRPr="001F0C8C" w:rsidRDefault="001F0C8C" w:rsidP="001F0C8C">
      <w:pPr>
        <w:pStyle w:val="NormalWeb"/>
        <w:jc w:val="center"/>
        <w:rPr>
          <w:rFonts w:ascii="Century Gothic" w:hAnsi="Century Gothic"/>
        </w:rPr>
      </w:pPr>
      <w:r w:rsidRPr="001F0C8C">
        <w:rPr>
          <w:rFonts w:ascii="Century Gothic" w:hAnsi="Century Gothic" w:cs="Calibri"/>
          <w:b/>
          <w:bCs/>
          <w:sz w:val="22"/>
          <w:szCs w:val="22"/>
        </w:rPr>
        <w:t xml:space="preserve">AUDIT COMMITTEE </w:t>
      </w:r>
      <w:r>
        <w:rPr>
          <w:rFonts w:ascii="Century Gothic" w:hAnsi="Century Gothic" w:cs="Calibri"/>
          <w:b/>
          <w:bCs/>
          <w:sz w:val="22"/>
          <w:szCs w:val="22"/>
        </w:rPr>
        <w:t xml:space="preserve">MEMBER </w:t>
      </w:r>
      <w:r w:rsidRPr="001F0C8C">
        <w:rPr>
          <w:rFonts w:ascii="Century Gothic" w:hAnsi="Century Gothic" w:cs="Calibri"/>
          <w:b/>
          <w:bCs/>
          <w:sz w:val="22"/>
          <w:szCs w:val="22"/>
        </w:rPr>
        <w:t>– ROLE DESCRIPTION</w:t>
      </w:r>
    </w:p>
    <w:p w14:paraId="168F83F5" w14:textId="3DCF2313" w:rsidR="001F0C8C" w:rsidRPr="001F0C8C" w:rsidRDefault="618EE650" w:rsidP="05EC3C72">
      <w:pPr>
        <w:pStyle w:val="NormalWeb"/>
        <w:spacing w:before="336" w:beforeAutospacing="0" w:after="0" w:afterAutospacing="0"/>
        <w:jc w:val="both"/>
        <w:textAlignment w:val="baseline"/>
      </w:pPr>
      <w:r w:rsidRPr="05EC3C72">
        <w:rPr>
          <w:rFonts w:ascii="Century Gothic" w:hAnsi="Century Gothic" w:cs="Calibri"/>
          <w:color w:val="000000" w:themeColor="text1"/>
          <w:sz w:val="20"/>
          <w:szCs w:val="20"/>
        </w:rPr>
        <w:t xml:space="preserve">Capel Manor College is London’s Environmental College, offering a diverse range of full and part-time </w:t>
      </w:r>
      <w:r w:rsidR="593B0902" w:rsidRPr="05EC3C72">
        <w:rPr>
          <w:rFonts w:ascii="Century Gothic" w:hAnsi="Century Gothic" w:cs="Calibri"/>
          <w:color w:val="000000" w:themeColor="text1"/>
          <w:sz w:val="20"/>
          <w:szCs w:val="20"/>
        </w:rPr>
        <w:t>courses in further and higher education for school leavers and adults.</w:t>
      </w:r>
    </w:p>
    <w:p w14:paraId="74B36626" w14:textId="4E7E3273" w:rsidR="593B0902" w:rsidRDefault="593B0902" w:rsidP="05EC3C72">
      <w:pPr>
        <w:pStyle w:val="NormalWeb"/>
        <w:spacing w:before="336" w:beforeAutospacing="0" w:after="0" w:afterAutospacing="0"/>
        <w:jc w:val="both"/>
      </w:pPr>
      <w:r w:rsidRPr="05EC3C72">
        <w:rPr>
          <w:rFonts w:ascii="Century Gothic" w:hAnsi="Century Gothic" w:cs="Calibri"/>
          <w:color w:val="000000" w:themeColor="text1"/>
          <w:sz w:val="20"/>
          <w:szCs w:val="20"/>
        </w:rPr>
        <w:t>The College plays a vital role in the green agenda for the capital, equipping the next generation of land-based sector workers with the skills and knowledge needed to help preserve and protect London’s wildlife, national parks and green spaces.</w:t>
      </w:r>
    </w:p>
    <w:p w14:paraId="698A08C0" w14:textId="10434E02" w:rsidR="001F0C8C" w:rsidRPr="001F0C8C" w:rsidRDefault="001F0C8C" w:rsidP="05EC3C72">
      <w:pPr>
        <w:pStyle w:val="NormalWeb"/>
        <w:jc w:val="both"/>
        <w:rPr>
          <w:rFonts w:ascii="Century Gothic" w:hAnsi="Century Gothic" w:cs="Calibri"/>
          <w:sz w:val="20"/>
          <w:szCs w:val="20"/>
        </w:rPr>
      </w:pPr>
      <w:r w:rsidRPr="05EC3C72">
        <w:rPr>
          <w:rFonts w:ascii="Century Gothic" w:hAnsi="Century Gothic" w:cs="Calibri"/>
          <w:sz w:val="20"/>
          <w:szCs w:val="20"/>
        </w:rPr>
        <w:t xml:space="preserve">The purpose of the Audit Committee is to </w:t>
      </w:r>
      <w:r w:rsidR="23CF93D6" w:rsidRPr="05EC3C72">
        <w:rPr>
          <w:rFonts w:ascii="Century Gothic" w:hAnsi="Century Gothic" w:cs="Calibri"/>
          <w:sz w:val="20"/>
          <w:szCs w:val="20"/>
        </w:rPr>
        <w:t>do all within its powers</w:t>
      </w:r>
      <w:r w:rsidRPr="05EC3C72">
        <w:rPr>
          <w:rFonts w:ascii="Century Gothic" w:hAnsi="Century Gothic" w:cs="Calibri"/>
          <w:sz w:val="20"/>
          <w:szCs w:val="20"/>
        </w:rPr>
        <w:t xml:space="preserve"> </w:t>
      </w:r>
      <w:r w:rsidR="23CF93D6" w:rsidRPr="05EC3C72">
        <w:rPr>
          <w:rFonts w:ascii="Century Gothic" w:hAnsi="Century Gothic" w:cs="Calibri"/>
          <w:sz w:val="20"/>
          <w:szCs w:val="20"/>
        </w:rPr>
        <w:t>to ensure high quality, fully effective controls covering all of its activities.</w:t>
      </w:r>
    </w:p>
    <w:p w14:paraId="6F7E9FCA" w14:textId="67623FD5" w:rsidR="001F0C8C" w:rsidRPr="001F0C8C" w:rsidRDefault="001F0C8C" w:rsidP="001F0C8C">
      <w:pPr>
        <w:pStyle w:val="NormalWeb"/>
        <w:ind w:right="-46"/>
        <w:jc w:val="both"/>
        <w:rPr>
          <w:rFonts w:ascii="Century Gothic" w:hAnsi="Century Gothic"/>
          <w:sz w:val="20"/>
          <w:szCs w:val="20"/>
        </w:rPr>
      </w:pPr>
      <w:r w:rsidRPr="001F0C8C">
        <w:rPr>
          <w:rFonts w:ascii="Century Gothic" w:hAnsi="Century Gothic" w:cs="Calibri"/>
          <w:sz w:val="20"/>
          <w:szCs w:val="20"/>
        </w:rPr>
        <w:t xml:space="preserve">This Committee is fundamental in supporting the Board’s responsibility for determining and overseeing the College’s strategy and performance and is charged with assuring the Board that the College is fulfilling its responsibilities to all funding and regulatory bodies. </w:t>
      </w:r>
    </w:p>
    <w:p w14:paraId="5C54EAEA" w14:textId="056584FD" w:rsidR="001F0C8C" w:rsidRPr="001F0C8C" w:rsidRDefault="001F0C8C" w:rsidP="001F0C8C">
      <w:pPr>
        <w:pStyle w:val="NormalWeb"/>
        <w:jc w:val="both"/>
        <w:rPr>
          <w:rFonts w:ascii="Century Gothic" w:hAnsi="Century Gothic"/>
          <w:sz w:val="20"/>
          <w:szCs w:val="20"/>
        </w:rPr>
      </w:pPr>
      <w:r w:rsidRPr="001F0C8C">
        <w:rPr>
          <w:rFonts w:ascii="Century Gothic" w:hAnsi="Century Gothic" w:cs="Calibri"/>
          <w:b/>
          <w:bCs/>
          <w:sz w:val="20"/>
          <w:szCs w:val="20"/>
        </w:rPr>
        <w:t xml:space="preserve">Role of an Audit Committee Member </w:t>
      </w:r>
    </w:p>
    <w:p w14:paraId="40C4E80D" w14:textId="22AB89E5" w:rsidR="001F0C8C" w:rsidRPr="001F0C8C" w:rsidRDefault="001F0C8C" w:rsidP="001F0C8C">
      <w:pPr>
        <w:pStyle w:val="NormalWeb"/>
        <w:jc w:val="both"/>
        <w:rPr>
          <w:rFonts w:ascii="Century Gothic" w:hAnsi="Century Gothic"/>
          <w:sz w:val="20"/>
          <w:szCs w:val="20"/>
        </w:rPr>
      </w:pPr>
      <w:r w:rsidRPr="001F0C8C">
        <w:rPr>
          <w:rFonts w:ascii="Century Gothic" w:hAnsi="Century Gothic" w:cs="Calibri"/>
          <w:sz w:val="20"/>
          <w:szCs w:val="20"/>
        </w:rPr>
        <w:t xml:space="preserve">The role of an Audit Committee Member is to: </w:t>
      </w:r>
    </w:p>
    <w:p w14:paraId="5D071AC7" w14:textId="77777777" w:rsidR="001F0C8C" w:rsidRPr="001F0C8C" w:rsidRDefault="001F0C8C" w:rsidP="001F0C8C">
      <w:pPr>
        <w:pStyle w:val="NormalWeb"/>
        <w:numPr>
          <w:ilvl w:val="0"/>
          <w:numId w:val="1"/>
        </w:numPr>
        <w:jc w:val="both"/>
        <w:rPr>
          <w:rFonts w:ascii="Century Gothic" w:hAnsi="Century Gothic"/>
          <w:sz w:val="20"/>
          <w:szCs w:val="20"/>
        </w:rPr>
      </w:pPr>
      <w:r w:rsidRPr="001F0C8C">
        <w:rPr>
          <w:rFonts w:ascii="Century Gothic" w:hAnsi="Century Gothic" w:cs="Calibri"/>
          <w:sz w:val="20"/>
          <w:szCs w:val="20"/>
        </w:rPr>
        <w:t xml:space="preserve">Provide high-level oversight to ensure adequate and effective arrangements are in place for risk management, control and governance; </w:t>
      </w:r>
    </w:p>
    <w:p w14:paraId="749B3F3F" w14:textId="77777777" w:rsidR="001F0C8C" w:rsidRPr="001F0C8C" w:rsidRDefault="001F0C8C" w:rsidP="001F0C8C">
      <w:pPr>
        <w:pStyle w:val="NormalWeb"/>
        <w:numPr>
          <w:ilvl w:val="0"/>
          <w:numId w:val="1"/>
        </w:numPr>
        <w:jc w:val="both"/>
        <w:rPr>
          <w:rFonts w:ascii="Century Gothic" w:hAnsi="Century Gothic"/>
          <w:sz w:val="20"/>
          <w:szCs w:val="20"/>
        </w:rPr>
      </w:pPr>
      <w:r w:rsidRPr="001F0C8C">
        <w:rPr>
          <w:rFonts w:ascii="Century Gothic" w:hAnsi="Century Gothic" w:cs="Calibri"/>
          <w:sz w:val="20"/>
          <w:szCs w:val="20"/>
        </w:rPr>
        <w:t xml:space="preserve">Review the arrangements in place to promote economy, efficiency and effectiveness; </w:t>
      </w:r>
    </w:p>
    <w:p w14:paraId="02D656DE" w14:textId="77777777" w:rsidR="001F0C8C" w:rsidRPr="001F0C8C" w:rsidRDefault="001F0C8C" w:rsidP="001F0C8C">
      <w:pPr>
        <w:pStyle w:val="NormalWeb"/>
        <w:numPr>
          <w:ilvl w:val="0"/>
          <w:numId w:val="1"/>
        </w:numPr>
        <w:jc w:val="both"/>
        <w:rPr>
          <w:rFonts w:ascii="Century Gothic" w:hAnsi="Century Gothic"/>
          <w:sz w:val="20"/>
          <w:szCs w:val="20"/>
        </w:rPr>
      </w:pPr>
      <w:r w:rsidRPr="001F0C8C">
        <w:rPr>
          <w:rFonts w:ascii="Century Gothic" w:hAnsi="Century Gothic" w:cs="Calibri"/>
          <w:sz w:val="20"/>
          <w:szCs w:val="20"/>
        </w:rPr>
        <w:t xml:space="preserve">Oversee the appointment of the internal and external auditors; </w:t>
      </w:r>
    </w:p>
    <w:p w14:paraId="6C87DBE3" w14:textId="05973363" w:rsidR="001F0C8C" w:rsidRPr="001F0C8C" w:rsidRDefault="001F0C8C" w:rsidP="001F0C8C">
      <w:pPr>
        <w:pStyle w:val="NormalWeb"/>
        <w:numPr>
          <w:ilvl w:val="0"/>
          <w:numId w:val="1"/>
        </w:numPr>
        <w:jc w:val="both"/>
        <w:rPr>
          <w:rFonts w:ascii="Century Gothic" w:hAnsi="Century Gothic"/>
          <w:sz w:val="20"/>
          <w:szCs w:val="20"/>
        </w:rPr>
      </w:pPr>
      <w:r w:rsidRPr="001F0C8C">
        <w:rPr>
          <w:rFonts w:ascii="Century Gothic" w:hAnsi="Century Gothic" w:cs="Calibri"/>
          <w:sz w:val="20"/>
          <w:szCs w:val="20"/>
        </w:rPr>
        <w:t xml:space="preserve">Review the audit aspects of the College’s financial statements together with the external auditor’s management letter; </w:t>
      </w:r>
    </w:p>
    <w:p w14:paraId="5C38AF5F" w14:textId="4814214E" w:rsidR="001F0C8C" w:rsidRPr="001F0C8C" w:rsidRDefault="001F0C8C" w:rsidP="001F0C8C">
      <w:pPr>
        <w:pStyle w:val="NormalWeb"/>
        <w:numPr>
          <w:ilvl w:val="0"/>
          <w:numId w:val="1"/>
        </w:numPr>
        <w:jc w:val="both"/>
        <w:rPr>
          <w:rFonts w:ascii="Century Gothic" w:hAnsi="Century Gothic"/>
          <w:sz w:val="20"/>
          <w:szCs w:val="20"/>
        </w:rPr>
      </w:pPr>
      <w:r w:rsidRPr="001F0C8C">
        <w:rPr>
          <w:rFonts w:ascii="Century Gothic" w:hAnsi="Century Gothic" w:cs="Calibri"/>
          <w:sz w:val="20"/>
          <w:szCs w:val="20"/>
        </w:rPr>
        <w:t xml:space="preserve">Review internal audit reports and to seek assurance that recommended management actions are satisfactorily dealt with; </w:t>
      </w:r>
    </w:p>
    <w:p w14:paraId="4B1D9C8D" w14:textId="4BC567DF" w:rsidR="001F0C8C" w:rsidRPr="001F0C8C" w:rsidRDefault="001F0C8C" w:rsidP="001F0C8C">
      <w:pPr>
        <w:pStyle w:val="NormalWeb"/>
        <w:numPr>
          <w:ilvl w:val="0"/>
          <w:numId w:val="1"/>
        </w:numPr>
        <w:jc w:val="both"/>
        <w:rPr>
          <w:rFonts w:ascii="Century Gothic" w:hAnsi="Century Gothic"/>
          <w:sz w:val="20"/>
          <w:szCs w:val="20"/>
        </w:rPr>
      </w:pPr>
      <w:r w:rsidRPr="001F0C8C">
        <w:rPr>
          <w:rFonts w:ascii="Century Gothic" w:hAnsi="Century Gothic" w:cs="Calibri"/>
          <w:sz w:val="20"/>
          <w:szCs w:val="20"/>
        </w:rPr>
        <w:t xml:space="preserve">Ensure that effective management strategies, policies and plans are in place to manage statutory and regulatory compliance; </w:t>
      </w:r>
    </w:p>
    <w:p w14:paraId="2C120BFA" w14:textId="77777777" w:rsidR="001F0C8C" w:rsidRPr="001F0C8C" w:rsidRDefault="001F0C8C" w:rsidP="001F0C8C">
      <w:pPr>
        <w:pStyle w:val="NormalWeb"/>
        <w:jc w:val="both"/>
        <w:rPr>
          <w:rFonts w:ascii="Century Gothic" w:hAnsi="Century Gothic"/>
          <w:sz w:val="20"/>
          <w:szCs w:val="20"/>
        </w:rPr>
      </w:pPr>
      <w:r w:rsidRPr="001F0C8C">
        <w:rPr>
          <w:rFonts w:ascii="Century Gothic" w:hAnsi="Century Gothic" w:cs="Calibri"/>
          <w:b/>
          <w:bCs/>
          <w:sz w:val="20"/>
          <w:szCs w:val="20"/>
        </w:rPr>
        <w:t xml:space="preserve">Key Skills </w:t>
      </w:r>
    </w:p>
    <w:p w14:paraId="4B6246F8" w14:textId="77777777" w:rsidR="001F0C8C" w:rsidRPr="001F0C8C" w:rsidRDefault="001F0C8C" w:rsidP="001F0C8C">
      <w:pPr>
        <w:pStyle w:val="NormalWeb"/>
        <w:numPr>
          <w:ilvl w:val="1"/>
          <w:numId w:val="1"/>
        </w:numPr>
        <w:ind w:left="709"/>
        <w:jc w:val="both"/>
        <w:rPr>
          <w:rFonts w:ascii="Century Gothic" w:hAnsi="Century Gothic"/>
          <w:sz w:val="20"/>
          <w:szCs w:val="20"/>
        </w:rPr>
      </w:pPr>
      <w:r w:rsidRPr="001F0C8C">
        <w:rPr>
          <w:rFonts w:ascii="Century Gothic" w:hAnsi="Century Gothic" w:cs="Calibri"/>
          <w:sz w:val="20"/>
          <w:szCs w:val="20"/>
        </w:rPr>
        <w:t xml:space="preserve">Proven interpersonal, communication and people skills, including critical listening, the ability to question intelligently and debate constructively; </w:t>
      </w:r>
    </w:p>
    <w:p w14:paraId="14496712" w14:textId="77777777" w:rsidR="001F0C8C" w:rsidRPr="001F0C8C" w:rsidRDefault="001F0C8C" w:rsidP="001F0C8C">
      <w:pPr>
        <w:pStyle w:val="NormalWeb"/>
        <w:numPr>
          <w:ilvl w:val="1"/>
          <w:numId w:val="1"/>
        </w:numPr>
        <w:ind w:left="709"/>
        <w:jc w:val="both"/>
        <w:rPr>
          <w:rFonts w:ascii="Century Gothic" w:hAnsi="Century Gothic"/>
          <w:sz w:val="20"/>
          <w:szCs w:val="20"/>
        </w:rPr>
      </w:pPr>
      <w:r w:rsidRPr="001F0C8C">
        <w:rPr>
          <w:rFonts w:ascii="Century Gothic" w:hAnsi="Century Gothic" w:cs="Calibri"/>
          <w:sz w:val="20"/>
          <w:szCs w:val="20"/>
        </w:rPr>
        <w:t xml:space="preserve">The ability to demonstrate sound judgement and integrity, and earn the respect and trust of other Committee members; </w:t>
      </w:r>
    </w:p>
    <w:p w14:paraId="5F03E23F" w14:textId="1D8FC544" w:rsidR="001F0C8C" w:rsidRPr="001F0C8C" w:rsidRDefault="001F0C8C" w:rsidP="001F0C8C">
      <w:pPr>
        <w:pStyle w:val="NormalWeb"/>
        <w:numPr>
          <w:ilvl w:val="1"/>
          <w:numId w:val="1"/>
        </w:numPr>
        <w:ind w:left="709"/>
        <w:jc w:val="both"/>
        <w:rPr>
          <w:rFonts w:ascii="Century Gothic" w:hAnsi="Century Gothic"/>
          <w:sz w:val="20"/>
          <w:szCs w:val="20"/>
        </w:rPr>
      </w:pPr>
      <w:r w:rsidRPr="001F0C8C">
        <w:rPr>
          <w:rFonts w:ascii="Century Gothic" w:hAnsi="Century Gothic" w:cs="Calibri"/>
          <w:sz w:val="20"/>
          <w:szCs w:val="20"/>
        </w:rPr>
        <w:t xml:space="preserve">The ability to participate effectively in meetings and confidence to challenge and hold to account the College’s executive and representatives of internal and external audit; </w:t>
      </w:r>
    </w:p>
    <w:p w14:paraId="51564435" w14:textId="77777777" w:rsidR="001F0C8C" w:rsidRPr="001F0C8C" w:rsidRDefault="001F0C8C" w:rsidP="001F0C8C">
      <w:pPr>
        <w:pStyle w:val="NormalWeb"/>
        <w:numPr>
          <w:ilvl w:val="1"/>
          <w:numId w:val="1"/>
        </w:numPr>
        <w:ind w:left="709"/>
        <w:jc w:val="both"/>
        <w:rPr>
          <w:rFonts w:ascii="Century Gothic" w:hAnsi="Century Gothic"/>
          <w:sz w:val="20"/>
          <w:szCs w:val="20"/>
        </w:rPr>
      </w:pPr>
      <w:r w:rsidRPr="001F0C8C">
        <w:rPr>
          <w:rFonts w:ascii="Century Gothic" w:hAnsi="Century Gothic" w:cs="Calibri"/>
          <w:sz w:val="20"/>
          <w:szCs w:val="20"/>
        </w:rPr>
        <w:t xml:space="preserve">The ability to work within a framework of collective decision-making in the best interests of the College and within the terms of reference of the Audit Committee; </w:t>
      </w:r>
    </w:p>
    <w:p w14:paraId="19677F51" w14:textId="362F582B" w:rsidR="001F0C8C" w:rsidRPr="001F0C8C" w:rsidRDefault="001F0C8C" w:rsidP="001F0C8C">
      <w:pPr>
        <w:pStyle w:val="NormalWeb"/>
        <w:numPr>
          <w:ilvl w:val="1"/>
          <w:numId w:val="1"/>
        </w:numPr>
        <w:ind w:left="709"/>
        <w:jc w:val="both"/>
        <w:rPr>
          <w:rFonts w:ascii="Century Gothic" w:hAnsi="Century Gothic"/>
          <w:sz w:val="20"/>
          <w:szCs w:val="20"/>
        </w:rPr>
      </w:pPr>
      <w:r w:rsidRPr="001F0C8C">
        <w:rPr>
          <w:rFonts w:ascii="Century Gothic" w:hAnsi="Century Gothic" w:cs="Calibri"/>
          <w:sz w:val="20"/>
          <w:szCs w:val="20"/>
        </w:rPr>
        <w:t xml:space="preserve">Appreciation of the importance of confidentiality; </w:t>
      </w:r>
    </w:p>
    <w:p w14:paraId="30BB78F9" w14:textId="77777777" w:rsidR="001F0C8C" w:rsidRPr="001F0C8C" w:rsidRDefault="001F0C8C" w:rsidP="001F0C8C">
      <w:pPr>
        <w:pStyle w:val="NormalWeb"/>
        <w:jc w:val="both"/>
        <w:rPr>
          <w:rFonts w:ascii="Century Gothic" w:hAnsi="Century Gothic"/>
          <w:sz w:val="20"/>
          <w:szCs w:val="20"/>
        </w:rPr>
      </w:pPr>
      <w:r w:rsidRPr="001F0C8C">
        <w:rPr>
          <w:rFonts w:ascii="Century Gothic" w:hAnsi="Century Gothic" w:cs="Calibri"/>
          <w:b/>
          <w:bCs/>
          <w:sz w:val="20"/>
          <w:szCs w:val="20"/>
        </w:rPr>
        <w:t xml:space="preserve">Experience </w:t>
      </w:r>
    </w:p>
    <w:p w14:paraId="2253A3E7" w14:textId="0D9A24AD" w:rsidR="001F0C8C" w:rsidRPr="001F0C8C" w:rsidRDefault="001F0C8C" w:rsidP="001F0C8C">
      <w:pPr>
        <w:pStyle w:val="NormalWeb"/>
        <w:numPr>
          <w:ilvl w:val="1"/>
          <w:numId w:val="2"/>
        </w:numPr>
        <w:tabs>
          <w:tab w:val="clear" w:pos="1440"/>
          <w:tab w:val="num" w:pos="709"/>
        </w:tabs>
        <w:ind w:hanging="1014"/>
        <w:jc w:val="both"/>
        <w:rPr>
          <w:rFonts w:ascii="Century Gothic" w:hAnsi="Century Gothic"/>
          <w:sz w:val="20"/>
          <w:szCs w:val="20"/>
        </w:rPr>
      </w:pPr>
      <w:r w:rsidRPr="05EC3C72">
        <w:rPr>
          <w:rFonts w:ascii="Century Gothic" w:hAnsi="Century Gothic" w:cs="Calibri"/>
          <w:sz w:val="20"/>
          <w:szCs w:val="20"/>
        </w:rPr>
        <w:t xml:space="preserve">An accounting/auditing qualification; </w:t>
      </w:r>
    </w:p>
    <w:p w14:paraId="7DC39CEC" w14:textId="3B12B8B0" w:rsidR="001F0C8C" w:rsidRPr="001F0C8C" w:rsidRDefault="001F0C8C" w:rsidP="001F0C8C">
      <w:pPr>
        <w:pStyle w:val="NormalWeb"/>
        <w:numPr>
          <w:ilvl w:val="1"/>
          <w:numId w:val="2"/>
        </w:numPr>
        <w:tabs>
          <w:tab w:val="clear" w:pos="1440"/>
          <w:tab w:val="num" w:pos="709"/>
        </w:tabs>
        <w:ind w:hanging="1014"/>
        <w:jc w:val="both"/>
        <w:rPr>
          <w:rFonts w:ascii="Century Gothic" w:hAnsi="Century Gothic"/>
          <w:sz w:val="20"/>
          <w:szCs w:val="20"/>
        </w:rPr>
      </w:pPr>
      <w:r w:rsidRPr="05EC3C72">
        <w:rPr>
          <w:rFonts w:ascii="Century Gothic" w:hAnsi="Century Gothic" w:cs="Calibri"/>
          <w:sz w:val="20"/>
          <w:szCs w:val="20"/>
        </w:rPr>
        <w:t xml:space="preserve">Audit Committee experience in either the public or private sector. </w:t>
      </w:r>
    </w:p>
    <w:p w14:paraId="33C58B38" w14:textId="77777777" w:rsidR="001F0C8C" w:rsidRPr="001F0C8C" w:rsidRDefault="001F0C8C" w:rsidP="001F0C8C">
      <w:pPr>
        <w:pStyle w:val="NormalWeb"/>
        <w:jc w:val="both"/>
        <w:rPr>
          <w:rFonts w:ascii="Century Gothic" w:hAnsi="Century Gothic"/>
          <w:sz w:val="20"/>
          <w:szCs w:val="20"/>
        </w:rPr>
      </w:pPr>
      <w:r w:rsidRPr="001F0C8C">
        <w:rPr>
          <w:rFonts w:ascii="Century Gothic" w:hAnsi="Century Gothic" w:cs="Calibri"/>
          <w:b/>
          <w:bCs/>
          <w:sz w:val="20"/>
          <w:szCs w:val="20"/>
        </w:rPr>
        <w:t xml:space="preserve">Accountability </w:t>
      </w:r>
    </w:p>
    <w:p w14:paraId="3C7AA522" w14:textId="58147C7B" w:rsidR="001F0C8C" w:rsidRPr="001F0C8C" w:rsidRDefault="001F0C8C" w:rsidP="001F0C8C">
      <w:pPr>
        <w:pStyle w:val="NormalWeb"/>
        <w:jc w:val="both"/>
        <w:rPr>
          <w:rFonts w:ascii="Century Gothic" w:hAnsi="Century Gothic"/>
          <w:sz w:val="20"/>
          <w:szCs w:val="20"/>
        </w:rPr>
      </w:pPr>
      <w:r w:rsidRPr="001F0C8C">
        <w:rPr>
          <w:rFonts w:ascii="Century Gothic" w:hAnsi="Century Gothic" w:cs="Calibri"/>
          <w:sz w:val="20"/>
          <w:szCs w:val="20"/>
        </w:rPr>
        <w:t xml:space="preserve">Members are required to demonstrate their commitment to high standards of governance and probity and the ability to operate in accordance with the AoC Code of Governance and the Nolan Principles of Standards in Public Life (selflessness, integrity, objectivity, accountability, openness, honesty and leadership). </w:t>
      </w:r>
    </w:p>
    <w:p w14:paraId="481DCF42" w14:textId="6393A202" w:rsidR="001F0C8C" w:rsidRPr="001F0C8C" w:rsidRDefault="001F0C8C" w:rsidP="001F0C8C">
      <w:pPr>
        <w:pStyle w:val="NormalWeb"/>
        <w:jc w:val="both"/>
        <w:rPr>
          <w:rFonts w:ascii="Century Gothic" w:hAnsi="Century Gothic"/>
          <w:sz w:val="20"/>
          <w:szCs w:val="20"/>
        </w:rPr>
      </w:pPr>
      <w:r w:rsidRPr="001F0C8C">
        <w:rPr>
          <w:rFonts w:ascii="Century Gothic" w:hAnsi="Century Gothic" w:cs="Calibri"/>
          <w:sz w:val="20"/>
          <w:szCs w:val="20"/>
        </w:rPr>
        <w:t>Members are required to routinely disclose any material relationships or circumstances that could affect (or appear to affect) their judgment as a Committee member through the annual Register of Interests.</w:t>
      </w:r>
    </w:p>
    <w:p w14:paraId="676C146E" w14:textId="77777777" w:rsidR="001F0C8C" w:rsidRPr="001F0C8C" w:rsidRDefault="001F0C8C" w:rsidP="001F0C8C">
      <w:pPr>
        <w:pStyle w:val="NormalWeb"/>
        <w:jc w:val="both"/>
        <w:rPr>
          <w:rFonts w:ascii="Century Gothic" w:hAnsi="Century Gothic"/>
          <w:sz w:val="20"/>
          <w:szCs w:val="20"/>
        </w:rPr>
      </w:pPr>
      <w:r w:rsidRPr="001F0C8C">
        <w:rPr>
          <w:rFonts w:ascii="Century Gothic" w:hAnsi="Century Gothic" w:cs="Calibri"/>
          <w:b/>
          <w:bCs/>
          <w:sz w:val="20"/>
          <w:szCs w:val="20"/>
        </w:rPr>
        <w:t xml:space="preserve">Commitment </w:t>
      </w:r>
    </w:p>
    <w:p w14:paraId="38589D9F" w14:textId="48775868" w:rsidR="001F0C8C" w:rsidRPr="001F0C8C" w:rsidRDefault="001F0C8C" w:rsidP="001F0C8C">
      <w:pPr>
        <w:pStyle w:val="NormalWeb"/>
        <w:jc w:val="both"/>
        <w:rPr>
          <w:rFonts w:ascii="Century Gothic" w:hAnsi="Century Gothic"/>
          <w:sz w:val="20"/>
          <w:szCs w:val="20"/>
        </w:rPr>
      </w:pPr>
      <w:r w:rsidRPr="001F0C8C">
        <w:rPr>
          <w:rFonts w:ascii="Century Gothic" w:hAnsi="Century Gothic" w:cs="Calibri"/>
          <w:sz w:val="20"/>
          <w:szCs w:val="20"/>
        </w:rPr>
        <w:t xml:space="preserve">Members of the Audit Committee will commit to attending all meetings (normally 3 a year) via Microsoft Teams and take the time to read and digest the meeting papers in order to ensure effective contribution at meetings. </w:t>
      </w:r>
    </w:p>
    <w:p w14:paraId="3AA3B88D" w14:textId="028C61A4" w:rsidR="001F0C8C" w:rsidRPr="001F0C8C" w:rsidRDefault="001F0C8C" w:rsidP="05EC3C72">
      <w:pPr>
        <w:pStyle w:val="NormalWeb"/>
        <w:jc w:val="both"/>
        <w:rPr>
          <w:rFonts w:ascii="Century Gothic" w:hAnsi="Century Gothic" w:cs="Calibri"/>
          <w:sz w:val="20"/>
          <w:szCs w:val="20"/>
        </w:rPr>
      </w:pPr>
      <w:r w:rsidRPr="05EC3C72">
        <w:rPr>
          <w:rFonts w:ascii="Century Gothic" w:hAnsi="Century Gothic" w:cs="Calibri"/>
          <w:b/>
          <w:bCs/>
          <w:sz w:val="20"/>
          <w:szCs w:val="20"/>
        </w:rPr>
        <w:t>Co-opted members</w:t>
      </w:r>
      <w:r w:rsidRPr="05EC3C72">
        <w:rPr>
          <w:rFonts w:ascii="Century Gothic" w:hAnsi="Century Gothic" w:cs="Calibri"/>
          <w:sz w:val="20"/>
          <w:szCs w:val="20"/>
        </w:rPr>
        <w:t xml:space="preserve"> of the Audit Committee are not members of the Governing Board, however, will receive key strategic information and ar</w:t>
      </w:r>
      <w:r w:rsidR="6D76B181" w:rsidRPr="05EC3C72">
        <w:rPr>
          <w:rFonts w:ascii="Century Gothic" w:hAnsi="Century Gothic" w:cs="Calibri"/>
          <w:sz w:val="20"/>
          <w:szCs w:val="20"/>
        </w:rPr>
        <w:t>e invited to some key College events.</w:t>
      </w:r>
    </w:p>
    <w:p w14:paraId="35EBC041" w14:textId="77777777" w:rsidR="001F0C8C" w:rsidRPr="001F0C8C" w:rsidRDefault="001F0C8C" w:rsidP="001F0C8C">
      <w:pPr>
        <w:pStyle w:val="NormalWeb"/>
        <w:jc w:val="both"/>
        <w:rPr>
          <w:rFonts w:ascii="Century Gothic" w:hAnsi="Century Gothic"/>
          <w:sz w:val="20"/>
          <w:szCs w:val="20"/>
        </w:rPr>
      </w:pPr>
      <w:r w:rsidRPr="001F0C8C">
        <w:rPr>
          <w:rFonts w:ascii="Century Gothic" w:hAnsi="Century Gothic" w:cs="Calibri"/>
          <w:b/>
          <w:bCs/>
          <w:sz w:val="20"/>
          <w:szCs w:val="20"/>
        </w:rPr>
        <w:t xml:space="preserve">Term of Office </w:t>
      </w:r>
    </w:p>
    <w:p w14:paraId="303B5EF2" w14:textId="15C2F55A" w:rsidR="001F0C8C" w:rsidRPr="001F0C8C" w:rsidRDefault="001F0C8C" w:rsidP="001F0C8C">
      <w:pPr>
        <w:pStyle w:val="NormalWeb"/>
        <w:jc w:val="both"/>
        <w:rPr>
          <w:rFonts w:ascii="Century Gothic" w:hAnsi="Century Gothic"/>
          <w:sz w:val="20"/>
          <w:szCs w:val="20"/>
        </w:rPr>
      </w:pPr>
      <w:r w:rsidRPr="05EC3C72">
        <w:rPr>
          <w:rFonts w:ascii="Century Gothic" w:hAnsi="Century Gothic" w:cs="Calibri"/>
          <w:sz w:val="20"/>
          <w:szCs w:val="20"/>
        </w:rPr>
        <w:t xml:space="preserve">Appointments are normally made for an initial period of a maximum of </w:t>
      </w:r>
      <w:r w:rsidR="00277482" w:rsidRPr="05EC3C72">
        <w:rPr>
          <w:rFonts w:ascii="Century Gothic" w:hAnsi="Century Gothic" w:cs="Calibri"/>
          <w:sz w:val="20"/>
          <w:szCs w:val="20"/>
        </w:rPr>
        <w:t>4</w:t>
      </w:r>
      <w:r w:rsidRPr="05EC3C72">
        <w:rPr>
          <w:rFonts w:ascii="Century Gothic" w:hAnsi="Century Gothic" w:cs="Calibri"/>
          <w:sz w:val="20"/>
          <w:szCs w:val="20"/>
        </w:rPr>
        <w:t xml:space="preserve"> years and appointees will be eligible for consideration for reappointment for a further term of </w:t>
      </w:r>
      <w:r w:rsidR="5A75128E" w:rsidRPr="05EC3C72">
        <w:rPr>
          <w:rFonts w:ascii="Century Gothic" w:hAnsi="Century Gothic" w:cs="Calibri"/>
          <w:sz w:val="20"/>
          <w:szCs w:val="20"/>
        </w:rPr>
        <w:t>4</w:t>
      </w:r>
      <w:r w:rsidRPr="05EC3C72">
        <w:rPr>
          <w:rFonts w:ascii="Century Gothic" w:hAnsi="Century Gothic" w:cs="Calibri"/>
          <w:sz w:val="20"/>
          <w:szCs w:val="20"/>
        </w:rPr>
        <w:t xml:space="preserve"> years. </w:t>
      </w:r>
    </w:p>
    <w:p w14:paraId="70B641E1" w14:textId="77777777" w:rsidR="001F0C8C" w:rsidRPr="001F0C8C" w:rsidRDefault="001F0C8C" w:rsidP="001F0C8C">
      <w:pPr>
        <w:pStyle w:val="NormalWeb"/>
        <w:jc w:val="both"/>
        <w:rPr>
          <w:rFonts w:ascii="Century Gothic" w:hAnsi="Century Gothic"/>
          <w:sz w:val="20"/>
          <w:szCs w:val="20"/>
        </w:rPr>
      </w:pPr>
      <w:r w:rsidRPr="001F0C8C">
        <w:rPr>
          <w:rFonts w:ascii="Century Gothic" w:hAnsi="Century Gothic" w:cs="Calibri"/>
          <w:b/>
          <w:bCs/>
          <w:sz w:val="20"/>
          <w:szCs w:val="20"/>
        </w:rPr>
        <w:t xml:space="preserve">Expenses </w:t>
      </w:r>
    </w:p>
    <w:p w14:paraId="1B0A3805" w14:textId="3E249042" w:rsidR="001F0C8C" w:rsidRPr="001F0C8C" w:rsidRDefault="001F0C8C" w:rsidP="001F0C8C">
      <w:pPr>
        <w:pStyle w:val="NormalWeb"/>
        <w:jc w:val="both"/>
        <w:rPr>
          <w:rFonts w:ascii="Century Gothic" w:hAnsi="Century Gothic"/>
          <w:sz w:val="20"/>
          <w:szCs w:val="20"/>
        </w:rPr>
      </w:pPr>
      <w:r w:rsidRPr="001F0C8C">
        <w:rPr>
          <w:rFonts w:ascii="Century Gothic" w:hAnsi="Century Gothic" w:cs="Calibri"/>
          <w:sz w:val="20"/>
          <w:szCs w:val="20"/>
        </w:rPr>
        <w:t xml:space="preserve">Members of the Audit Committee are not remunerated for their position; however, may claim all reasonable travel and subsistence expenses for attending meetings in the unlikely event that they should they be required to do so. </w:t>
      </w:r>
    </w:p>
    <w:p w14:paraId="0734C78E" w14:textId="1BBF183C" w:rsidR="001F0C8C" w:rsidRPr="001F0C8C" w:rsidRDefault="001F0C8C">
      <w:pPr>
        <w:rPr>
          <w:sz w:val="20"/>
          <w:szCs w:val="20"/>
        </w:rPr>
      </w:pPr>
    </w:p>
    <w:p w14:paraId="0D116AA0" w14:textId="703431C5" w:rsidR="001F0C8C" w:rsidRPr="001F0C8C" w:rsidRDefault="001F0C8C">
      <w:pPr>
        <w:rPr>
          <w:sz w:val="20"/>
          <w:szCs w:val="20"/>
        </w:rPr>
      </w:pPr>
    </w:p>
    <w:p w14:paraId="51F56627" w14:textId="408C1DC2" w:rsidR="001F0C8C" w:rsidRPr="001F0C8C" w:rsidRDefault="001F0C8C">
      <w:pPr>
        <w:rPr>
          <w:rFonts w:ascii="Century Gothic" w:hAnsi="Century Gothic"/>
          <w:b/>
          <w:bCs/>
          <w:sz w:val="20"/>
          <w:szCs w:val="20"/>
        </w:rPr>
      </w:pPr>
    </w:p>
    <w:sectPr w:rsidR="001F0C8C" w:rsidRPr="001F0C8C" w:rsidSect="001F0C8C">
      <w:headerReference w:type="default" r:id="rId10"/>
      <w:footerReference w:type="default" r:id="rId11"/>
      <w:pgSz w:w="11906" w:h="16838"/>
      <w:pgMar w:top="1440" w:right="1440" w:bottom="117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E4D4" w14:textId="77777777" w:rsidR="005F40D4" w:rsidRDefault="005F40D4" w:rsidP="001F0C8C">
      <w:r>
        <w:separator/>
      </w:r>
    </w:p>
  </w:endnote>
  <w:endnote w:type="continuationSeparator" w:id="0">
    <w:p w14:paraId="04E3F9C8" w14:textId="77777777" w:rsidR="005F40D4" w:rsidRDefault="005F40D4" w:rsidP="001F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5ECE" w14:textId="27848461" w:rsidR="001F0C8C" w:rsidRPr="001F0C8C" w:rsidRDefault="001F0C8C" w:rsidP="05EC3C72">
    <w:pPr>
      <w:pStyle w:val="Footer"/>
      <w:rPr>
        <w:b/>
        <w:bCs/>
        <w:sz w:val="20"/>
        <w:szCs w:val="2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D50A" w14:textId="77777777" w:rsidR="005F40D4" w:rsidRDefault="005F40D4" w:rsidP="001F0C8C">
      <w:r>
        <w:separator/>
      </w:r>
    </w:p>
  </w:footnote>
  <w:footnote w:type="continuationSeparator" w:id="0">
    <w:p w14:paraId="75B3B343" w14:textId="77777777" w:rsidR="005F40D4" w:rsidRDefault="005F40D4" w:rsidP="001F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5EC3C72" w14:paraId="23F9DF42" w14:textId="77777777" w:rsidTr="05EC3C72">
      <w:trPr>
        <w:trHeight w:val="300"/>
      </w:trPr>
      <w:tc>
        <w:tcPr>
          <w:tcW w:w="3005" w:type="dxa"/>
        </w:tcPr>
        <w:p w14:paraId="17A56642" w14:textId="22DFD35F" w:rsidR="05EC3C72" w:rsidRDefault="05EC3C72" w:rsidP="05EC3C72">
          <w:pPr>
            <w:pStyle w:val="Header"/>
            <w:ind w:left="-115"/>
          </w:pPr>
        </w:p>
      </w:tc>
      <w:tc>
        <w:tcPr>
          <w:tcW w:w="3005" w:type="dxa"/>
        </w:tcPr>
        <w:p w14:paraId="25705A6B" w14:textId="292FE8EB" w:rsidR="05EC3C72" w:rsidRDefault="05EC3C72" w:rsidP="05EC3C72">
          <w:pPr>
            <w:pStyle w:val="Header"/>
            <w:jc w:val="center"/>
          </w:pPr>
        </w:p>
      </w:tc>
      <w:tc>
        <w:tcPr>
          <w:tcW w:w="3005" w:type="dxa"/>
        </w:tcPr>
        <w:p w14:paraId="3646E1AB" w14:textId="2F6593AD" w:rsidR="05EC3C72" w:rsidRDefault="05EC3C72" w:rsidP="05EC3C72">
          <w:pPr>
            <w:pStyle w:val="Header"/>
            <w:ind w:right="-115"/>
            <w:jc w:val="right"/>
          </w:pPr>
        </w:p>
      </w:tc>
    </w:tr>
  </w:tbl>
  <w:p w14:paraId="38D6FB61" w14:textId="0458981B" w:rsidR="05EC3C72" w:rsidRDefault="05EC3C72" w:rsidP="05EC3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A12C4"/>
    <w:multiLevelType w:val="multilevel"/>
    <w:tmpl w:val="22DA79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9D1A37"/>
    <w:multiLevelType w:val="multilevel"/>
    <w:tmpl w:val="D8E42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3847885">
    <w:abstractNumId w:val="0"/>
  </w:num>
  <w:num w:numId="2" w16cid:durableId="865406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8C"/>
    <w:rsid w:val="000474CA"/>
    <w:rsid w:val="000757FD"/>
    <w:rsid w:val="00095BBE"/>
    <w:rsid w:val="000D0C95"/>
    <w:rsid w:val="001230D2"/>
    <w:rsid w:val="00161010"/>
    <w:rsid w:val="00187756"/>
    <w:rsid w:val="001B788D"/>
    <w:rsid w:val="001F0C8C"/>
    <w:rsid w:val="00232085"/>
    <w:rsid w:val="00277482"/>
    <w:rsid w:val="002D6138"/>
    <w:rsid w:val="00474317"/>
    <w:rsid w:val="00495D7C"/>
    <w:rsid w:val="00596A6F"/>
    <w:rsid w:val="005F40D4"/>
    <w:rsid w:val="0060559A"/>
    <w:rsid w:val="00723C87"/>
    <w:rsid w:val="0074506C"/>
    <w:rsid w:val="00781DFF"/>
    <w:rsid w:val="007F1E5A"/>
    <w:rsid w:val="00881CB5"/>
    <w:rsid w:val="008A210E"/>
    <w:rsid w:val="008F0087"/>
    <w:rsid w:val="00900225"/>
    <w:rsid w:val="00987D30"/>
    <w:rsid w:val="009C2E3D"/>
    <w:rsid w:val="00A81A26"/>
    <w:rsid w:val="00AC039A"/>
    <w:rsid w:val="00B8031A"/>
    <w:rsid w:val="00B9723D"/>
    <w:rsid w:val="00CE5879"/>
    <w:rsid w:val="00D31B64"/>
    <w:rsid w:val="00E34E75"/>
    <w:rsid w:val="00E65B09"/>
    <w:rsid w:val="00E96263"/>
    <w:rsid w:val="00F3208F"/>
    <w:rsid w:val="00F334BE"/>
    <w:rsid w:val="00F974FB"/>
    <w:rsid w:val="05EC3C72"/>
    <w:rsid w:val="092BDC74"/>
    <w:rsid w:val="1738B3EF"/>
    <w:rsid w:val="1B8737DE"/>
    <w:rsid w:val="23CF93D6"/>
    <w:rsid w:val="38A7F4F7"/>
    <w:rsid w:val="43CB8631"/>
    <w:rsid w:val="593B0902"/>
    <w:rsid w:val="5A6FEED8"/>
    <w:rsid w:val="5A75128E"/>
    <w:rsid w:val="5A9E68B3"/>
    <w:rsid w:val="618EE650"/>
    <w:rsid w:val="6D49FBC7"/>
    <w:rsid w:val="6D76B181"/>
    <w:rsid w:val="764CD96D"/>
    <w:rsid w:val="7902BF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CE3374"/>
  <w15:chartTrackingRefBased/>
  <w15:docId w15:val="{0C8B909F-6BD7-449F-B72F-CB53A415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C8C"/>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1F0C8C"/>
    <w:pPr>
      <w:tabs>
        <w:tab w:val="center" w:pos="4513"/>
        <w:tab w:val="right" w:pos="9026"/>
      </w:tabs>
    </w:pPr>
  </w:style>
  <w:style w:type="character" w:customStyle="1" w:styleId="HeaderChar">
    <w:name w:val="Header Char"/>
    <w:basedOn w:val="DefaultParagraphFont"/>
    <w:link w:val="Header"/>
    <w:uiPriority w:val="99"/>
    <w:rsid w:val="001F0C8C"/>
  </w:style>
  <w:style w:type="paragraph" w:styleId="Footer">
    <w:name w:val="footer"/>
    <w:basedOn w:val="Normal"/>
    <w:link w:val="FooterChar"/>
    <w:uiPriority w:val="99"/>
    <w:unhideWhenUsed/>
    <w:rsid w:val="001F0C8C"/>
    <w:pPr>
      <w:tabs>
        <w:tab w:val="center" w:pos="4513"/>
        <w:tab w:val="right" w:pos="9026"/>
      </w:tabs>
    </w:pPr>
  </w:style>
  <w:style w:type="character" w:customStyle="1" w:styleId="FooterChar">
    <w:name w:val="Footer Char"/>
    <w:basedOn w:val="DefaultParagraphFont"/>
    <w:link w:val="Footer"/>
    <w:uiPriority w:val="99"/>
    <w:rsid w:val="001F0C8C"/>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F606659C9CA40B3F839C1F543F4A2" ma:contentTypeVersion="11" ma:contentTypeDescription="Create a new document." ma:contentTypeScope="" ma:versionID="f5e5a88071a6d217a5cfba725d91be18">
  <xsd:schema xmlns:xsd="http://www.w3.org/2001/XMLSchema" xmlns:xs="http://www.w3.org/2001/XMLSchema" xmlns:p="http://schemas.microsoft.com/office/2006/metadata/properties" xmlns:ns2="ced851b0-7bde-4d7e-9149-6cb77b97f5f1" xmlns:ns3="f5394bfd-4b28-42eb-bc61-a7e3336d7a44" targetNamespace="http://schemas.microsoft.com/office/2006/metadata/properties" ma:root="true" ma:fieldsID="2b093556ce33c530101ff858f7abc2e6" ns2:_="" ns3:_="">
    <xsd:import namespace="ced851b0-7bde-4d7e-9149-6cb77b97f5f1"/>
    <xsd:import namespace="f5394bfd-4b28-42eb-bc61-a7e3336d7a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851b0-7bde-4d7e-9149-6cb77b97f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6c9892-aff3-4ae5-bb17-7a24d2e1fd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94bfd-4b28-42eb-bc61-a7e3336d7a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1a5723-ecab-45e4-9747-f48bd8d6c34b}" ma:internalName="TaxCatchAll" ma:showField="CatchAllData" ma:web="f5394bfd-4b28-42eb-bc61-a7e3336d7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394bfd-4b28-42eb-bc61-a7e3336d7a44" xsi:nil="true"/>
    <lcf76f155ced4ddcb4097134ff3c332f xmlns="ced851b0-7bde-4d7e-9149-6cb77b97f5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C7CA44-3A19-418A-9551-85BD67880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851b0-7bde-4d7e-9149-6cb77b97f5f1"/>
    <ds:schemaRef ds:uri="f5394bfd-4b28-42eb-bc61-a7e3336d7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DF095-E844-4644-9B6C-AAE2FFB7EC5E}">
  <ds:schemaRefs>
    <ds:schemaRef ds:uri="http://schemas.microsoft.com/sharepoint/v3/contenttype/forms"/>
  </ds:schemaRefs>
</ds:datastoreItem>
</file>

<file path=customXml/itemProps3.xml><?xml version="1.0" encoding="utf-8"?>
<ds:datastoreItem xmlns:ds="http://schemas.openxmlformats.org/officeDocument/2006/customXml" ds:itemID="{FD731CCD-D0E1-432C-A90E-E20713117830}">
  <ds:schemaRefs>
    <ds:schemaRef ds:uri="http://schemas.microsoft.com/office/2006/metadata/properties"/>
    <ds:schemaRef ds:uri="http://schemas.microsoft.com/office/infopath/2007/PartnerControls"/>
    <ds:schemaRef ds:uri="f5394bfd-4b28-42eb-bc61-a7e3336d7a44"/>
    <ds:schemaRef ds:uri="ced851b0-7bde-4d7e-9149-6cb77b97f5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3211</Characters>
  <Application>Microsoft Office Word</Application>
  <DocSecurity>4</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Gearey</dc:creator>
  <cp:keywords/>
  <dc:description/>
  <cp:lastModifiedBy>Jennifer Swift</cp:lastModifiedBy>
  <cp:revision>4</cp:revision>
  <dcterms:created xsi:type="dcterms:W3CDTF">2026-04-20T01:04:00Z</dcterms:created>
  <dcterms:modified xsi:type="dcterms:W3CDTF">2026-04-20T02:52:00Z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0x010100DF9F606659C9CA40B3F839C1F543F4A2</vt:lpwstr>
  </property>
  <property fmtid="{D5CDD505-2E9C-101B-9397-08002B2CF9AE}" pid="3" name="MediaServiceImageTags">
    <vt:lpwstr/>
  </property>
</Properties>
</file>